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E6" w:rsidRPr="0022304A" w:rsidRDefault="00A25E33" w:rsidP="00A25E33">
      <w:pPr>
        <w:jc w:val="center"/>
        <w:rPr>
          <w:rFonts w:cs="B Titr"/>
          <w:sz w:val="28"/>
          <w:szCs w:val="28"/>
          <w:rtl/>
        </w:rPr>
      </w:pPr>
      <w:r w:rsidRPr="0022304A">
        <w:rPr>
          <w:rFonts w:cs="B Titr" w:hint="cs"/>
          <w:sz w:val="28"/>
          <w:szCs w:val="28"/>
          <w:rtl/>
        </w:rPr>
        <w:t xml:space="preserve">اطلاعیه </w:t>
      </w:r>
    </w:p>
    <w:p w:rsidR="00460B8B" w:rsidRDefault="0022304A" w:rsidP="00460B8B">
      <w:pPr>
        <w:jc w:val="center"/>
        <w:rPr>
          <w:rFonts w:cs="B Nazanin"/>
          <w:sz w:val="28"/>
          <w:szCs w:val="28"/>
          <w:rtl/>
        </w:rPr>
      </w:pPr>
      <w:r w:rsidRPr="0022304A">
        <w:rPr>
          <w:rFonts w:cs="B Titr" w:hint="cs"/>
          <w:sz w:val="28"/>
          <w:szCs w:val="28"/>
          <w:rtl/>
        </w:rPr>
        <w:t xml:space="preserve">قابل توجه </w:t>
      </w:r>
      <w:r w:rsidR="00A25E33" w:rsidRPr="0022304A">
        <w:rPr>
          <w:rFonts w:cs="B Titr" w:hint="cs"/>
          <w:sz w:val="28"/>
          <w:szCs w:val="28"/>
          <w:rtl/>
        </w:rPr>
        <w:t xml:space="preserve">متقاضیان بورسیه داخل دانشگاه علوم پزشکی گلستان </w:t>
      </w:r>
      <w:r w:rsidR="00BE14A2" w:rsidRPr="0022304A">
        <w:rPr>
          <w:rFonts w:cs="B Titr" w:hint="cs"/>
          <w:sz w:val="28"/>
          <w:szCs w:val="28"/>
          <w:rtl/>
        </w:rPr>
        <w:t>سال</w:t>
      </w:r>
      <w:r w:rsidR="00BE14A2">
        <w:rPr>
          <w:rFonts w:cs="B Nazanin" w:hint="cs"/>
          <w:sz w:val="28"/>
          <w:szCs w:val="28"/>
          <w:rtl/>
        </w:rPr>
        <w:t xml:space="preserve"> </w:t>
      </w:r>
      <w:r w:rsidR="00BE14A2" w:rsidRPr="00460B8B">
        <w:rPr>
          <w:rFonts w:cs="B Titr" w:hint="cs"/>
          <w:sz w:val="28"/>
          <w:szCs w:val="28"/>
          <w:rtl/>
        </w:rPr>
        <w:t>1394</w:t>
      </w:r>
    </w:p>
    <w:p w:rsidR="00A25E33" w:rsidRDefault="00BE14A2" w:rsidP="00B20729">
      <w:pPr>
        <w:jc w:val="both"/>
        <w:rPr>
          <w:rFonts w:cs="B Nazanin"/>
          <w:sz w:val="28"/>
          <w:szCs w:val="28"/>
          <w:rtl/>
        </w:rPr>
      </w:pPr>
      <w:r>
        <w:rPr>
          <w:rFonts w:cs="B Nazanin" w:hint="cs"/>
          <w:sz w:val="28"/>
          <w:szCs w:val="28"/>
          <w:rtl/>
        </w:rPr>
        <w:t xml:space="preserve"> </w:t>
      </w:r>
      <w:r w:rsidR="00A25E33">
        <w:rPr>
          <w:rFonts w:cs="B Nazanin" w:hint="cs"/>
          <w:sz w:val="28"/>
          <w:szCs w:val="28"/>
          <w:rtl/>
        </w:rPr>
        <w:t>مقتضی است جهت بررسی صلاحیت علمی بر اساس قوانین شورای اج</w:t>
      </w:r>
      <w:bookmarkStart w:id="0" w:name="_GoBack"/>
      <w:bookmarkEnd w:id="0"/>
      <w:r w:rsidR="00A25E33">
        <w:rPr>
          <w:rFonts w:cs="B Nazanin" w:hint="cs"/>
          <w:sz w:val="28"/>
          <w:szCs w:val="28"/>
          <w:rtl/>
        </w:rPr>
        <w:t>رایی بورس وزارت متبوع بر حسب رشته در حال تحصیل با مدارک ذیل به معاونت آموزشی دانشگاه، مدیریت تحصیلات تکمیلی مراجعه نمایند شایان ذکر است در صورت عدم مراجعه در تاریخ ذیل جهت مصاحبه به این دانشگاه مراتب به منزله انصراف از بورس این دانشگاه خواهد بود لازم به ذکر است تاریخ مصاحبه قابل تمدید نمی باشد.</w:t>
      </w:r>
    </w:p>
    <w:p w:rsidR="00A25E33" w:rsidRDefault="00A25E33" w:rsidP="00A25E33">
      <w:pPr>
        <w:jc w:val="both"/>
        <w:rPr>
          <w:rFonts w:cs="B Nazanin"/>
          <w:sz w:val="28"/>
          <w:szCs w:val="28"/>
          <w:rtl/>
        </w:rPr>
      </w:pPr>
      <w:r>
        <w:rPr>
          <w:rFonts w:cs="B Nazanin" w:hint="cs"/>
          <w:sz w:val="28"/>
          <w:szCs w:val="28"/>
          <w:rtl/>
        </w:rPr>
        <w:t>متقاضیان رشته های بیولوژی تولید مثل،اپیدمیولوژی، نانوفناوری در تاریخ 20/8/94 ساعت 30/8 صبح به مدیریت تحصیلات تکمیلی دانشگاه در مجموعه آموزشی فلسفی مراجعه نمایند.</w:t>
      </w:r>
    </w:p>
    <w:p w:rsidR="00E066B2" w:rsidRDefault="00074856" w:rsidP="005C2F11">
      <w:pPr>
        <w:jc w:val="both"/>
        <w:rPr>
          <w:rFonts w:cs="B Nazanin"/>
          <w:sz w:val="28"/>
          <w:szCs w:val="28"/>
          <w:rtl/>
        </w:rPr>
      </w:pPr>
      <w:r>
        <w:rPr>
          <w:rFonts w:cs="B Nazanin" w:hint="cs"/>
          <w:sz w:val="28"/>
          <w:szCs w:val="28"/>
          <w:rtl/>
        </w:rPr>
        <w:t>تلفن تحصیلات تکمیلی : 01732440722</w:t>
      </w:r>
    </w:p>
    <w:p w:rsidR="00A25E33" w:rsidRPr="00E066B2" w:rsidRDefault="00E066B2" w:rsidP="005C2F11">
      <w:pPr>
        <w:jc w:val="both"/>
        <w:rPr>
          <w:rFonts w:cs="B Titr"/>
          <w:sz w:val="28"/>
          <w:szCs w:val="28"/>
          <w:rtl/>
        </w:rPr>
      </w:pPr>
      <w:r w:rsidRPr="00E066B2">
        <w:rPr>
          <w:rFonts w:cs="B Titr" w:hint="cs"/>
          <w:sz w:val="28"/>
          <w:szCs w:val="28"/>
          <w:rtl/>
        </w:rPr>
        <w:t>مدارک مورد نیاز جهت انجام مصاحبه</w:t>
      </w:r>
      <w:r w:rsidR="00A25E33" w:rsidRPr="00E066B2">
        <w:rPr>
          <w:rFonts w:cs="B Titr" w:hint="cs"/>
          <w:sz w:val="28"/>
          <w:szCs w:val="28"/>
          <w:rtl/>
        </w:rPr>
        <w:t xml:space="preserve"> </w:t>
      </w:r>
    </w:p>
    <w:tbl>
      <w:tblPr>
        <w:tblStyle w:val="TableGrid"/>
        <w:bidiVisual/>
        <w:tblW w:w="0" w:type="auto"/>
        <w:tblLook w:val="04A0" w:firstRow="1" w:lastRow="0" w:firstColumn="1" w:lastColumn="0" w:noHBand="0" w:noVBand="1"/>
      </w:tblPr>
      <w:tblGrid>
        <w:gridCol w:w="770"/>
        <w:gridCol w:w="6663"/>
        <w:gridCol w:w="1809"/>
      </w:tblGrid>
      <w:tr w:rsidR="00491EE6" w:rsidRPr="00D84A89" w:rsidTr="00D84A89">
        <w:tc>
          <w:tcPr>
            <w:tcW w:w="770" w:type="dxa"/>
          </w:tcPr>
          <w:p w:rsidR="00491EE6" w:rsidRPr="00D84A89" w:rsidRDefault="00491EE6" w:rsidP="00D84A89">
            <w:pPr>
              <w:jc w:val="center"/>
              <w:rPr>
                <w:rFonts w:cs="B Nazanin"/>
                <w:sz w:val="28"/>
                <w:szCs w:val="28"/>
                <w:rtl/>
              </w:rPr>
            </w:pPr>
            <w:r w:rsidRPr="00D84A89">
              <w:rPr>
                <w:rFonts w:cs="B Nazanin" w:hint="cs"/>
                <w:sz w:val="28"/>
                <w:szCs w:val="28"/>
                <w:rtl/>
              </w:rPr>
              <w:t>ردیف</w:t>
            </w:r>
          </w:p>
        </w:tc>
        <w:tc>
          <w:tcPr>
            <w:tcW w:w="6663" w:type="dxa"/>
          </w:tcPr>
          <w:p w:rsidR="00491EE6" w:rsidRPr="00D84A89" w:rsidRDefault="005C2F11" w:rsidP="00402722">
            <w:pPr>
              <w:jc w:val="center"/>
              <w:rPr>
                <w:rFonts w:cs="B Nazanin"/>
                <w:sz w:val="28"/>
                <w:szCs w:val="28"/>
                <w:rtl/>
              </w:rPr>
            </w:pPr>
            <w:bookmarkStart w:id="1" w:name="OLE_LINK1"/>
            <w:bookmarkStart w:id="2" w:name="OLE_LINK2"/>
            <w:r>
              <w:rPr>
                <w:rFonts w:cs="B Nazanin" w:hint="cs"/>
                <w:sz w:val="28"/>
                <w:szCs w:val="28"/>
                <w:rtl/>
              </w:rPr>
              <w:t xml:space="preserve">مدارک مورد نیاز </w:t>
            </w:r>
            <w:bookmarkEnd w:id="1"/>
            <w:bookmarkEnd w:id="2"/>
          </w:p>
        </w:tc>
        <w:tc>
          <w:tcPr>
            <w:tcW w:w="1809" w:type="dxa"/>
          </w:tcPr>
          <w:p w:rsidR="00491EE6" w:rsidRPr="00D84A89" w:rsidRDefault="00491EE6" w:rsidP="00D84A89">
            <w:pPr>
              <w:jc w:val="center"/>
              <w:rPr>
                <w:rFonts w:cs="B Nazanin"/>
                <w:sz w:val="28"/>
                <w:szCs w:val="28"/>
                <w:rtl/>
              </w:rPr>
            </w:pPr>
            <w:r w:rsidRPr="00D84A89">
              <w:rPr>
                <w:rFonts w:cs="B Nazanin" w:hint="cs"/>
                <w:sz w:val="28"/>
                <w:szCs w:val="28"/>
                <w:rtl/>
              </w:rPr>
              <w:t>امتیاز</w:t>
            </w: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1</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چاپ مقالات فارسی و انگلیسی</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2</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ارائه مقاله در کنگره ها</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3</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تالیف یا ترجمه</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4</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مجری یا همکار در طرح</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5</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سابقه تدریس</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6</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آشنایی با منبع اکترونیک و بانک های اطلاعاتی</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7</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کیفیت دانشگاه محل تحصیل(دوره ارشد و کارشناسی)</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8</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عضویت در بنیاد نخبگان</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9</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رتبه های اول تا سوم آزمون</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10</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اخذ جوایز از المپیادها تا جشنواره ها</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11</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تسلط به زبان</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12</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بومی بودن</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13</w:t>
            </w:r>
          </w:p>
        </w:tc>
        <w:tc>
          <w:tcPr>
            <w:tcW w:w="6663" w:type="dxa"/>
          </w:tcPr>
          <w:p w:rsidR="00491EE6" w:rsidRPr="00D84A89" w:rsidRDefault="00491EE6" w:rsidP="00D84A89">
            <w:pPr>
              <w:jc w:val="center"/>
              <w:rPr>
                <w:rFonts w:cs="B Nazanin"/>
                <w:sz w:val="28"/>
                <w:szCs w:val="28"/>
                <w:rtl/>
              </w:rPr>
            </w:pPr>
            <w:r w:rsidRPr="00D84A89">
              <w:rPr>
                <w:rFonts w:cs="B Nazanin" w:hint="cs"/>
                <w:sz w:val="28"/>
                <w:szCs w:val="28"/>
                <w:rtl/>
              </w:rPr>
              <w:t xml:space="preserve">مصاحبه حضوری (نحوه بیان </w:t>
            </w:r>
            <w:r w:rsidRPr="00D84A89">
              <w:rPr>
                <w:rFonts w:cs="Times New Roman"/>
                <w:sz w:val="28"/>
                <w:szCs w:val="28"/>
                <w:rtl/>
              </w:rPr>
              <w:t>–</w:t>
            </w:r>
            <w:r w:rsidRPr="00D84A89">
              <w:rPr>
                <w:rFonts w:cs="B Nazanin" w:hint="cs"/>
                <w:sz w:val="28"/>
                <w:szCs w:val="28"/>
                <w:rtl/>
              </w:rPr>
              <w:t xml:space="preserve"> پاورپونت و...)</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14</w:t>
            </w:r>
          </w:p>
        </w:tc>
        <w:tc>
          <w:tcPr>
            <w:tcW w:w="6663" w:type="dxa"/>
          </w:tcPr>
          <w:p w:rsidR="00491EE6" w:rsidRPr="00D84A89" w:rsidRDefault="00491EE6" w:rsidP="00402722">
            <w:pPr>
              <w:jc w:val="center"/>
              <w:rPr>
                <w:rFonts w:cs="B Nazanin"/>
                <w:sz w:val="28"/>
                <w:szCs w:val="28"/>
                <w:rtl/>
              </w:rPr>
            </w:pPr>
            <w:r w:rsidRPr="00D84A89">
              <w:rPr>
                <w:rFonts w:cs="B Nazanin" w:hint="cs"/>
                <w:sz w:val="28"/>
                <w:szCs w:val="28"/>
                <w:rtl/>
              </w:rPr>
              <w:t>تاریخ</w:t>
            </w:r>
            <w:r w:rsidR="00402722">
              <w:rPr>
                <w:rFonts w:cs="B Nazanin" w:hint="cs"/>
                <w:sz w:val="28"/>
                <w:szCs w:val="28"/>
                <w:rtl/>
              </w:rPr>
              <w:t xml:space="preserve"> شروع و</w:t>
            </w:r>
            <w:r w:rsidRPr="00D84A89">
              <w:rPr>
                <w:rFonts w:cs="B Nazanin" w:hint="cs"/>
                <w:sz w:val="28"/>
                <w:szCs w:val="28"/>
                <w:rtl/>
              </w:rPr>
              <w:t xml:space="preserve"> اتمام تحصیل</w:t>
            </w:r>
            <w:r w:rsidR="00402722">
              <w:rPr>
                <w:rFonts w:cs="B Nazanin" w:hint="cs"/>
                <w:sz w:val="28"/>
                <w:szCs w:val="28"/>
                <w:rtl/>
              </w:rPr>
              <w:t xml:space="preserve"> دکتری تخصصی</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15</w:t>
            </w:r>
          </w:p>
        </w:tc>
        <w:tc>
          <w:tcPr>
            <w:tcW w:w="6663" w:type="dxa"/>
          </w:tcPr>
          <w:p w:rsidR="00491EE6" w:rsidRPr="00D84A89" w:rsidRDefault="00E066B2" w:rsidP="00D84A89">
            <w:pPr>
              <w:jc w:val="center"/>
              <w:rPr>
                <w:rFonts w:cs="B Nazanin"/>
                <w:sz w:val="28"/>
                <w:szCs w:val="28"/>
                <w:rtl/>
              </w:rPr>
            </w:pPr>
            <w:r>
              <w:rPr>
                <w:rFonts w:cs="B Nazanin" w:hint="cs"/>
                <w:sz w:val="28"/>
                <w:szCs w:val="28"/>
                <w:rtl/>
              </w:rPr>
              <w:t>پوشه</w:t>
            </w:r>
          </w:p>
        </w:tc>
        <w:tc>
          <w:tcPr>
            <w:tcW w:w="1809" w:type="dxa"/>
          </w:tcPr>
          <w:p w:rsidR="00491EE6" w:rsidRPr="00D84A89" w:rsidRDefault="00491EE6" w:rsidP="00D84A89">
            <w:pPr>
              <w:jc w:val="center"/>
              <w:rPr>
                <w:rFonts w:cs="B Nazanin"/>
                <w:sz w:val="28"/>
                <w:szCs w:val="28"/>
                <w:rtl/>
              </w:rPr>
            </w:pPr>
          </w:p>
        </w:tc>
      </w:tr>
      <w:tr w:rsidR="00491EE6" w:rsidRPr="00D84A89" w:rsidTr="00D84A89">
        <w:tc>
          <w:tcPr>
            <w:tcW w:w="770" w:type="dxa"/>
          </w:tcPr>
          <w:p w:rsidR="00491EE6" w:rsidRPr="00D84A89" w:rsidRDefault="00D84A89" w:rsidP="00D84A89">
            <w:pPr>
              <w:jc w:val="center"/>
              <w:rPr>
                <w:rFonts w:cs="B Nazanin"/>
                <w:sz w:val="28"/>
                <w:szCs w:val="28"/>
                <w:rtl/>
              </w:rPr>
            </w:pPr>
            <w:r w:rsidRPr="00D84A89">
              <w:rPr>
                <w:rFonts w:cs="B Nazanin" w:hint="cs"/>
                <w:sz w:val="28"/>
                <w:szCs w:val="28"/>
                <w:rtl/>
              </w:rPr>
              <w:t>16</w:t>
            </w:r>
          </w:p>
        </w:tc>
        <w:tc>
          <w:tcPr>
            <w:tcW w:w="6663" w:type="dxa"/>
          </w:tcPr>
          <w:p w:rsidR="00491EE6" w:rsidRPr="00D84A89" w:rsidRDefault="00E066B2" w:rsidP="00D84A89">
            <w:pPr>
              <w:jc w:val="center"/>
              <w:rPr>
                <w:rFonts w:cs="B Nazanin"/>
                <w:sz w:val="28"/>
                <w:szCs w:val="28"/>
                <w:rtl/>
              </w:rPr>
            </w:pPr>
            <w:r>
              <w:rPr>
                <w:rFonts w:cs="B Nazanin" w:hint="cs"/>
                <w:sz w:val="28"/>
                <w:szCs w:val="28"/>
                <w:rtl/>
              </w:rPr>
              <w:t>سایرموارد</w:t>
            </w:r>
          </w:p>
        </w:tc>
        <w:tc>
          <w:tcPr>
            <w:tcW w:w="1809" w:type="dxa"/>
          </w:tcPr>
          <w:p w:rsidR="00491EE6" w:rsidRPr="00D84A89" w:rsidRDefault="00491EE6" w:rsidP="00D84A89">
            <w:pPr>
              <w:jc w:val="center"/>
              <w:rPr>
                <w:rFonts w:cs="B Nazanin"/>
                <w:sz w:val="28"/>
                <w:szCs w:val="28"/>
                <w:rtl/>
              </w:rPr>
            </w:pPr>
          </w:p>
        </w:tc>
      </w:tr>
    </w:tbl>
    <w:p w:rsidR="00491EE6" w:rsidRPr="00D84A89" w:rsidRDefault="00491EE6" w:rsidP="00491EE6">
      <w:pPr>
        <w:jc w:val="center"/>
        <w:rPr>
          <w:rFonts w:cs="B Nazanin"/>
          <w:sz w:val="28"/>
          <w:szCs w:val="28"/>
          <w:rtl/>
        </w:rPr>
      </w:pPr>
    </w:p>
    <w:p w:rsidR="00491EE6" w:rsidRPr="00491EE6" w:rsidRDefault="00491EE6" w:rsidP="00491EE6">
      <w:pPr>
        <w:jc w:val="center"/>
        <w:rPr>
          <w:rFonts w:cs="Times New Roman"/>
          <w:sz w:val="28"/>
          <w:szCs w:val="28"/>
        </w:rPr>
      </w:pPr>
    </w:p>
    <w:sectPr w:rsidR="00491EE6" w:rsidRPr="00491EE6" w:rsidSect="00D84A89">
      <w:pgSz w:w="11906" w:h="16838"/>
      <w:pgMar w:top="1440" w:right="1440" w:bottom="567"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E6"/>
    <w:rsid w:val="00071468"/>
    <w:rsid w:val="00071BE6"/>
    <w:rsid w:val="00074856"/>
    <w:rsid w:val="0022304A"/>
    <w:rsid w:val="00402722"/>
    <w:rsid w:val="00460B8B"/>
    <w:rsid w:val="00491EE6"/>
    <w:rsid w:val="005759FC"/>
    <w:rsid w:val="005C2F11"/>
    <w:rsid w:val="008016B9"/>
    <w:rsid w:val="00A25E33"/>
    <w:rsid w:val="00B20729"/>
    <w:rsid w:val="00BE14A2"/>
    <w:rsid w:val="00D84A89"/>
    <w:rsid w:val="00E066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E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E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0439-9FB6-4DCD-82B9-079A14FD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2015-11-01T06:15:00Z</dcterms:created>
  <dcterms:modified xsi:type="dcterms:W3CDTF">2015-11-01T06:15:00Z</dcterms:modified>
</cp:coreProperties>
</file>